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710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540"/>
        <w:gridCol w:w="5490"/>
        <w:gridCol w:w="1530"/>
        <w:gridCol w:w="3150"/>
      </w:tblGrid>
      <w:tr w:rsidR="004D48A1" w14:paraId="40717B6A" w14:textId="77777777" w:rsidTr="00FB195C">
        <w:trPr>
          <w:trHeight w:val="350"/>
        </w:trPr>
        <w:tc>
          <w:tcPr>
            <w:tcW w:w="540" w:type="dxa"/>
          </w:tcPr>
          <w:p w14:paraId="5FC7D42B" w14:textId="77777777" w:rsidR="004D48A1" w:rsidRDefault="004D48A1" w:rsidP="00C258AE">
            <w:pPr>
              <w:pStyle w:val="BodyText2"/>
              <w:rPr>
                <w:b w:val="0"/>
                <w:bCs/>
                <w:sz w:val="22"/>
                <w:szCs w:val="22"/>
              </w:rPr>
            </w:pPr>
          </w:p>
        </w:tc>
        <w:tc>
          <w:tcPr>
            <w:tcW w:w="5490" w:type="dxa"/>
          </w:tcPr>
          <w:p w14:paraId="102350F6" w14:textId="77777777" w:rsidR="004D48A1" w:rsidRPr="00CE2AC4" w:rsidRDefault="004D48A1" w:rsidP="00C258AE">
            <w:pPr>
              <w:pStyle w:val="BodyText2"/>
              <w:rPr>
                <w:sz w:val="22"/>
                <w:szCs w:val="22"/>
              </w:rPr>
            </w:pPr>
            <w:r w:rsidRPr="00CE2AC4">
              <w:rPr>
                <w:sz w:val="22"/>
                <w:szCs w:val="22"/>
              </w:rPr>
              <w:t>Issue</w:t>
            </w:r>
          </w:p>
        </w:tc>
        <w:tc>
          <w:tcPr>
            <w:tcW w:w="1530" w:type="dxa"/>
          </w:tcPr>
          <w:p w14:paraId="35E5B0F4" w14:textId="77777777" w:rsidR="004D48A1" w:rsidRPr="00CE2AC4" w:rsidRDefault="004D48A1" w:rsidP="00C258AE">
            <w:pPr>
              <w:pStyle w:val="BodyText2"/>
              <w:rPr>
                <w:sz w:val="22"/>
                <w:szCs w:val="22"/>
              </w:rPr>
            </w:pPr>
            <w:r w:rsidRPr="00CE2AC4">
              <w:rPr>
                <w:sz w:val="22"/>
                <w:szCs w:val="22"/>
              </w:rPr>
              <w:t>Requestor</w:t>
            </w:r>
          </w:p>
        </w:tc>
        <w:tc>
          <w:tcPr>
            <w:tcW w:w="3150" w:type="dxa"/>
          </w:tcPr>
          <w:p w14:paraId="47C25456" w14:textId="77777777" w:rsidR="004D48A1" w:rsidRPr="00CE2AC4" w:rsidRDefault="004D48A1" w:rsidP="00C258AE">
            <w:pPr>
              <w:pStyle w:val="BodyText2"/>
              <w:rPr>
                <w:sz w:val="22"/>
                <w:szCs w:val="22"/>
              </w:rPr>
            </w:pPr>
            <w:r w:rsidRPr="00CE2AC4">
              <w:rPr>
                <w:sz w:val="22"/>
                <w:szCs w:val="22"/>
              </w:rPr>
              <w:t>PGRR145 Reference</w:t>
            </w:r>
          </w:p>
        </w:tc>
      </w:tr>
      <w:tr w:rsidR="004D48A1" w14:paraId="43DF0BC0" w14:textId="77777777" w:rsidTr="004D48A1">
        <w:tc>
          <w:tcPr>
            <w:tcW w:w="540" w:type="dxa"/>
          </w:tcPr>
          <w:p w14:paraId="5C986760" w14:textId="77777777" w:rsidR="004D48A1" w:rsidRDefault="004D48A1" w:rsidP="00C258AE">
            <w:pPr>
              <w:pStyle w:val="BodyText2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1</w:t>
            </w:r>
          </w:p>
        </w:tc>
        <w:tc>
          <w:tcPr>
            <w:tcW w:w="5490" w:type="dxa"/>
          </w:tcPr>
          <w:p w14:paraId="5DC2ADDB" w14:textId="74C2422B" w:rsidR="004D48A1" w:rsidRDefault="00DE4C5B" w:rsidP="00C258AE">
            <w:pPr>
              <w:pStyle w:val="BodyText2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-</w:t>
            </w:r>
            <w:r w:rsidR="004D48A1">
              <w:rPr>
                <w:b w:val="0"/>
                <w:bCs/>
                <w:sz w:val="22"/>
                <w:szCs w:val="22"/>
              </w:rPr>
              <w:t>Applicable RPG dates for inclusion in B0</w:t>
            </w:r>
          </w:p>
          <w:p w14:paraId="32F3F0C6" w14:textId="4DA3B217" w:rsidR="00F73C72" w:rsidRDefault="00F73C72" w:rsidP="00C258AE">
            <w:pPr>
              <w:pStyle w:val="BodyText2"/>
              <w:rPr>
                <w:b w:val="0"/>
                <w:bCs/>
                <w:sz w:val="22"/>
                <w:szCs w:val="22"/>
              </w:rPr>
            </w:pPr>
          </w:p>
          <w:p w14:paraId="1BF4057B" w14:textId="5B716D3F" w:rsidR="00F73C72" w:rsidRDefault="00DE4C5B" w:rsidP="00C258AE">
            <w:pPr>
              <w:pStyle w:val="BodyText2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-</w:t>
            </w:r>
            <w:r w:rsidR="00F73C72">
              <w:rPr>
                <w:b w:val="0"/>
                <w:bCs/>
                <w:sz w:val="22"/>
                <w:szCs w:val="22"/>
              </w:rPr>
              <w:t>Review the trade-offs of inclusion of RPG projects in B0 in accordance with United Cooperative Services &amp; Sailfish 5/4/26 comments, Cholla 5/5/26 comments, and AEP 5/6/26 comments.</w:t>
            </w:r>
          </w:p>
          <w:p w14:paraId="10949E8D" w14:textId="77777777" w:rsidR="004D48A1" w:rsidRDefault="004D48A1" w:rsidP="00C258AE">
            <w:pPr>
              <w:pStyle w:val="BodyText2"/>
              <w:rPr>
                <w:b w:val="0"/>
                <w:b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522642BB" w14:textId="77777777" w:rsidR="004D48A1" w:rsidRDefault="004D48A1" w:rsidP="00C258AE">
            <w:pPr>
              <w:pStyle w:val="BodyText2"/>
              <w:rPr>
                <w:b w:val="0"/>
                <w:bCs/>
                <w:sz w:val="22"/>
                <w:szCs w:val="22"/>
              </w:rPr>
            </w:pPr>
            <w:r w:rsidRPr="002B7356">
              <w:rPr>
                <w:b w:val="0"/>
                <w:bCs/>
                <w:sz w:val="22"/>
                <w:szCs w:val="22"/>
              </w:rPr>
              <w:t>Cholla</w:t>
            </w:r>
          </w:p>
          <w:p w14:paraId="09A192EC" w14:textId="77777777" w:rsidR="00F73C72" w:rsidRDefault="00F73C72" w:rsidP="00C258AE">
            <w:pPr>
              <w:pStyle w:val="BodyText2"/>
              <w:rPr>
                <w:b w:val="0"/>
                <w:bCs/>
                <w:sz w:val="22"/>
                <w:szCs w:val="22"/>
              </w:rPr>
            </w:pPr>
          </w:p>
          <w:p w14:paraId="30934198" w14:textId="402AB66B" w:rsidR="00F73C72" w:rsidRPr="003456D5" w:rsidRDefault="00F73C72" w:rsidP="00C258AE">
            <w:pPr>
              <w:pStyle w:val="BodyText2"/>
              <w:rPr>
                <w:b w:val="0"/>
                <w:bCs/>
                <w:sz w:val="22"/>
                <w:szCs w:val="22"/>
                <w:highlight w:val="yellow"/>
              </w:rPr>
            </w:pPr>
            <w:r>
              <w:rPr>
                <w:b w:val="0"/>
                <w:bCs/>
                <w:sz w:val="22"/>
                <w:szCs w:val="22"/>
              </w:rPr>
              <w:t>Reliant</w:t>
            </w:r>
          </w:p>
        </w:tc>
        <w:tc>
          <w:tcPr>
            <w:tcW w:w="3150" w:type="dxa"/>
          </w:tcPr>
          <w:p w14:paraId="1C482ACE" w14:textId="77777777" w:rsidR="004D48A1" w:rsidRPr="003456D5" w:rsidRDefault="004D48A1" w:rsidP="00C258AE">
            <w:pPr>
              <w:pStyle w:val="BodyText2"/>
              <w:rPr>
                <w:b w:val="0"/>
                <w:bCs/>
                <w:sz w:val="22"/>
                <w:szCs w:val="22"/>
                <w:highlight w:val="yellow"/>
              </w:rPr>
            </w:pPr>
            <w:r w:rsidRPr="00E91BB1">
              <w:rPr>
                <w:b w:val="0"/>
                <w:bCs/>
                <w:sz w:val="22"/>
                <w:szCs w:val="22"/>
              </w:rPr>
              <w:t>9.2.1.4(3) and (4)</w:t>
            </w:r>
          </w:p>
        </w:tc>
      </w:tr>
      <w:tr w:rsidR="004D48A1" w14:paraId="6F7A43D1" w14:textId="77777777" w:rsidTr="004D48A1">
        <w:tc>
          <w:tcPr>
            <w:tcW w:w="540" w:type="dxa"/>
          </w:tcPr>
          <w:p w14:paraId="5ED2A5C8" w14:textId="77777777" w:rsidR="004D48A1" w:rsidRDefault="004D48A1" w:rsidP="00C258AE">
            <w:pPr>
              <w:pStyle w:val="BodyText2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2</w:t>
            </w:r>
          </w:p>
        </w:tc>
        <w:tc>
          <w:tcPr>
            <w:tcW w:w="5490" w:type="dxa"/>
          </w:tcPr>
          <w:p w14:paraId="522ECC1C" w14:textId="77777777" w:rsidR="004D48A1" w:rsidRDefault="004D48A1" w:rsidP="00C258AE">
            <w:pPr>
              <w:pStyle w:val="BodyText2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Treatment of missing TPIT dates</w:t>
            </w:r>
          </w:p>
          <w:p w14:paraId="685941EF" w14:textId="77777777" w:rsidR="004D48A1" w:rsidRDefault="004D48A1" w:rsidP="00C258AE">
            <w:pPr>
              <w:pStyle w:val="BodyText2"/>
              <w:rPr>
                <w:b w:val="0"/>
                <w:b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43436004" w14:textId="77777777" w:rsidR="004D48A1" w:rsidRDefault="004D48A1" w:rsidP="00C258AE">
            <w:pPr>
              <w:pStyle w:val="BodyText2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AEP</w:t>
            </w:r>
          </w:p>
        </w:tc>
        <w:tc>
          <w:tcPr>
            <w:tcW w:w="3150" w:type="dxa"/>
          </w:tcPr>
          <w:p w14:paraId="0AC74C67" w14:textId="77777777" w:rsidR="004D48A1" w:rsidRPr="00F3410F" w:rsidRDefault="004D48A1" w:rsidP="00C258AE">
            <w:pPr>
              <w:pStyle w:val="BodyText2"/>
              <w:rPr>
                <w:b w:val="0"/>
                <w:bCs/>
                <w:sz w:val="22"/>
                <w:szCs w:val="22"/>
              </w:rPr>
            </w:pPr>
            <w:r w:rsidRPr="00F3410F">
              <w:rPr>
                <w:b w:val="0"/>
                <w:bCs/>
                <w:sz w:val="22"/>
                <w:szCs w:val="22"/>
              </w:rPr>
              <w:t>9.2.1.1(2)(c)(2)(B)</w:t>
            </w:r>
          </w:p>
        </w:tc>
      </w:tr>
      <w:tr w:rsidR="004D48A1" w14:paraId="27620CA3" w14:textId="77777777" w:rsidTr="004D48A1">
        <w:tc>
          <w:tcPr>
            <w:tcW w:w="540" w:type="dxa"/>
          </w:tcPr>
          <w:p w14:paraId="4088A169" w14:textId="77777777" w:rsidR="004D48A1" w:rsidRDefault="004D48A1" w:rsidP="00C258AE">
            <w:pPr>
              <w:pStyle w:val="BodyText2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3</w:t>
            </w:r>
          </w:p>
        </w:tc>
        <w:tc>
          <w:tcPr>
            <w:tcW w:w="5490" w:type="dxa"/>
          </w:tcPr>
          <w:p w14:paraId="54A515FB" w14:textId="77777777" w:rsidR="004D48A1" w:rsidRDefault="004D48A1" w:rsidP="00C258AE">
            <w:pPr>
              <w:pStyle w:val="BodyText2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Allocation of RPG project MWs</w:t>
            </w:r>
          </w:p>
          <w:p w14:paraId="5C491A0B" w14:textId="77777777" w:rsidR="004D48A1" w:rsidRDefault="004D48A1" w:rsidP="00C258AE">
            <w:pPr>
              <w:pStyle w:val="BodyText2"/>
              <w:rPr>
                <w:b w:val="0"/>
                <w:b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7B790C5B" w14:textId="77777777" w:rsidR="004D48A1" w:rsidRDefault="004D48A1" w:rsidP="00C258AE">
            <w:pPr>
              <w:pStyle w:val="BodyText2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LCRA</w:t>
            </w:r>
          </w:p>
        </w:tc>
        <w:tc>
          <w:tcPr>
            <w:tcW w:w="3150" w:type="dxa"/>
          </w:tcPr>
          <w:p w14:paraId="6DDC02A1" w14:textId="77777777" w:rsidR="004D48A1" w:rsidRPr="00F3410F" w:rsidRDefault="004D48A1" w:rsidP="00C258AE">
            <w:pPr>
              <w:pStyle w:val="BodyText2"/>
              <w:rPr>
                <w:b w:val="0"/>
                <w:bCs/>
                <w:sz w:val="22"/>
                <w:szCs w:val="22"/>
              </w:rPr>
            </w:pPr>
            <w:r w:rsidRPr="00F3410F">
              <w:rPr>
                <w:b w:val="0"/>
                <w:bCs/>
                <w:sz w:val="22"/>
                <w:szCs w:val="22"/>
              </w:rPr>
              <w:t>9.2.1.1(2)(c)(ii)(A)</w:t>
            </w:r>
          </w:p>
        </w:tc>
      </w:tr>
      <w:tr w:rsidR="004D48A1" w14:paraId="46C74AD2" w14:textId="77777777" w:rsidTr="004D48A1">
        <w:trPr>
          <w:trHeight w:val="602"/>
        </w:trPr>
        <w:tc>
          <w:tcPr>
            <w:tcW w:w="540" w:type="dxa"/>
          </w:tcPr>
          <w:p w14:paraId="778B88E7" w14:textId="77777777" w:rsidR="004D48A1" w:rsidRDefault="004D48A1" w:rsidP="00C258AE">
            <w:pPr>
              <w:pStyle w:val="BodyText2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4</w:t>
            </w:r>
          </w:p>
        </w:tc>
        <w:tc>
          <w:tcPr>
            <w:tcW w:w="5490" w:type="dxa"/>
          </w:tcPr>
          <w:p w14:paraId="3F0FEEE5" w14:textId="77777777" w:rsidR="004D48A1" w:rsidRDefault="004D48A1" w:rsidP="00C258AE">
            <w:pPr>
              <w:pStyle w:val="BodyText2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Lowering the 200MW min allocation</w:t>
            </w:r>
          </w:p>
        </w:tc>
        <w:tc>
          <w:tcPr>
            <w:tcW w:w="1530" w:type="dxa"/>
          </w:tcPr>
          <w:p w14:paraId="614C8D19" w14:textId="77777777" w:rsidR="004D48A1" w:rsidRDefault="004D48A1" w:rsidP="00C258AE">
            <w:pPr>
              <w:pStyle w:val="BodyText2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Eolic</w:t>
            </w:r>
          </w:p>
        </w:tc>
        <w:tc>
          <w:tcPr>
            <w:tcW w:w="3150" w:type="dxa"/>
          </w:tcPr>
          <w:p w14:paraId="50CDE3FA" w14:textId="77777777" w:rsidR="004D48A1" w:rsidRDefault="004D48A1" w:rsidP="00C258AE">
            <w:pPr>
              <w:pStyle w:val="BodyText2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9.3.2(7)</w:t>
            </w:r>
          </w:p>
        </w:tc>
      </w:tr>
      <w:tr w:rsidR="004D48A1" w14:paraId="1E9DC3B0" w14:textId="77777777" w:rsidTr="004D48A1">
        <w:tc>
          <w:tcPr>
            <w:tcW w:w="540" w:type="dxa"/>
          </w:tcPr>
          <w:p w14:paraId="668E3613" w14:textId="77777777" w:rsidR="004D48A1" w:rsidRDefault="004D48A1" w:rsidP="00C258AE">
            <w:pPr>
              <w:pStyle w:val="BodyText2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5</w:t>
            </w:r>
          </w:p>
        </w:tc>
        <w:tc>
          <w:tcPr>
            <w:tcW w:w="5490" w:type="dxa"/>
          </w:tcPr>
          <w:p w14:paraId="78BD644B" w14:textId="77777777" w:rsidR="004D48A1" w:rsidRDefault="004D48A1" w:rsidP="00C258AE">
            <w:pPr>
              <w:pStyle w:val="BodyText2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Review Contracts for Power language removal</w:t>
            </w:r>
          </w:p>
          <w:p w14:paraId="14BD98F2" w14:textId="77777777" w:rsidR="004D48A1" w:rsidRDefault="004D48A1" w:rsidP="00C258AE">
            <w:pPr>
              <w:pStyle w:val="BodyText2"/>
              <w:rPr>
                <w:b w:val="0"/>
                <w:b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48A12D97" w14:textId="07D33DC1" w:rsidR="004D48A1" w:rsidRDefault="004D48A1" w:rsidP="00C258AE">
            <w:pPr>
              <w:pStyle w:val="BodyText2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Galaxy Digital</w:t>
            </w:r>
          </w:p>
        </w:tc>
        <w:tc>
          <w:tcPr>
            <w:tcW w:w="3150" w:type="dxa"/>
          </w:tcPr>
          <w:p w14:paraId="6A5EE41A" w14:textId="77777777" w:rsidR="004D48A1" w:rsidRDefault="004D48A1" w:rsidP="00C258AE">
            <w:pPr>
              <w:pStyle w:val="BodyText2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9.2.1.1(1)(e)(v)</w:t>
            </w:r>
          </w:p>
        </w:tc>
      </w:tr>
      <w:tr w:rsidR="004D48A1" w14:paraId="54A6AD18" w14:textId="77777777" w:rsidTr="004D48A1">
        <w:tc>
          <w:tcPr>
            <w:tcW w:w="540" w:type="dxa"/>
          </w:tcPr>
          <w:p w14:paraId="25690A7C" w14:textId="77777777" w:rsidR="004D48A1" w:rsidRDefault="004D48A1" w:rsidP="00C258AE">
            <w:pPr>
              <w:pStyle w:val="BodyText2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6</w:t>
            </w:r>
          </w:p>
        </w:tc>
        <w:tc>
          <w:tcPr>
            <w:tcW w:w="5490" w:type="dxa"/>
          </w:tcPr>
          <w:p w14:paraId="49C3FED4" w14:textId="5BE9B7CF" w:rsidR="004D48A1" w:rsidRDefault="00F73C72" w:rsidP="00C258AE">
            <w:pPr>
              <w:pStyle w:val="BodyText2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 xml:space="preserve">Refine and establish a deadline for submission of steady state or stability studies to ERCOT for studied loads in B0 to meet a 7/10/26 ERCOT approval deadline. </w:t>
            </w:r>
          </w:p>
        </w:tc>
        <w:tc>
          <w:tcPr>
            <w:tcW w:w="1530" w:type="dxa"/>
          </w:tcPr>
          <w:p w14:paraId="7F13E54D" w14:textId="77777777" w:rsidR="004D48A1" w:rsidRDefault="004D48A1" w:rsidP="00C258AE">
            <w:pPr>
              <w:pStyle w:val="BodyText2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Reliant</w:t>
            </w:r>
          </w:p>
        </w:tc>
        <w:tc>
          <w:tcPr>
            <w:tcW w:w="3150" w:type="dxa"/>
          </w:tcPr>
          <w:p w14:paraId="3950B675" w14:textId="4DF4D387" w:rsidR="004D48A1" w:rsidRDefault="004D48A1" w:rsidP="00C258AE">
            <w:pPr>
              <w:pStyle w:val="BodyText2"/>
              <w:rPr>
                <w:b w:val="0"/>
                <w:bCs/>
                <w:sz w:val="22"/>
                <w:szCs w:val="22"/>
              </w:rPr>
            </w:pPr>
          </w:p>
        </w:tc>
      </w:tr>
    </w:tbl>
    <w:p w14:paraId="762D8C36" w14:textId="77777777" w:rsidR="004D48A1" w:rsidRDefault="004D48A1"/>
    <w:sectPr w:rsidR="004D48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8A1"/>
    <w:rsid w:val="00262462"/>
    <w:rsid w:val="004D48A1"/>
    <w:rsid w:val="00852CC7"/>
    <w:rsid w:val="00CE2AC4"/>
    <w:rsid w:val="00DE4C5B"/>
    <w:rsid w:val="00F73C72"/>
    <w:rsid w:val="00FB1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1C34B0"/>
  <w15:chartTrackingRefBased/>
  <w15:docId w15:val="{243F56E0-0616-446E-BFCA-7FFFC2DF3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48A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A1"/>
    <w:pPr>
      <w:keepNext/>
      <w:keepLines/>
      <w:overflowPunct/>
      <w:autoSpaceDE/>
      <w:autoSpaceDN/>
      <w:adjustRightInd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48A1"/>
    <w:pPr>
      <w:keepNext/>
      <w:keepLines/>
      <w:overflowPunct/>
      <w:autoSpaceDE/>
      <w:autoSpaceDN/>
      <w:adjustRightInd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48A1"/>
    <w:pPr>
      <w:keepNext/>
      <w:keepLines/>
      <w:overflowPunct/>
      <w:autoSpaceDE/>
      <w:autoSpaceDN/>
      <w:adjustRightInd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48A1"/>
    <w:pPr>
      <w:keepNext/>
      <w:keepLines/>
      <w:overflowPunct/>
      <w:autoSpaceDE/>
      <w:autoSpaceDN/>
      <w:adjustRightInd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48A1"/>
    <w:pPr>
      <w:keepNext/>
      <w:keepLines/>
      <w:overflowPunct/>
      <w:autoSpaceDE/>
      <w:autoSpaceDN/>
      <w:adjustRightInd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8A1"/>
    <w:pPr>
      <w:keepNext/>
      <w:keepLines/>
      <w:overflowPunct/>
      <w:autoSpaceDE/>
      <w:autoSpaceDN/>
      <w:adjustRightInd/>
      <w:spacing w:before="4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8A1"/>
    <w:pPr>
      <w:keepNext/>
      <w:keepLines/>
      <w:overflowPunct/>
      <w:autoSpaceDE/>
      <w:autoSpaceDN/>
      <w:adjustRightInd/>
      <w:spacing w:before="4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8A1"/>
    <w:pPr>
      <w:keepNext/>
      <w:keepLines/>
      <w:overflowPunct/>
      <w:autoSpaceDE/>
      <w:autoSpaceDN/>
      <w:adjustRightInd/>
      <w:spacing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8A1"/>
    <w:pPr>
      <w:keepNext/>
      <w:keepLines/>
      <w:overflowPunct/>
      <w:autoSpaceDE/>
      <w:autoSpaceDN/>
      <w:adjustRightInd/>
      <w:spacing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48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48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48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48A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48A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48A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48A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48A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48A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D48A1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D48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48A1"/>
    <w:pPr>
      <w:numPr>
        <w:ilvl w:val="1"/>
      </w:numPr>
      <w:overflowPunct/>
      <w:autoSpaceDE/>
      <w:autoSpaceDN/>
      <w:adjustRightInd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D48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D48A1"/>
    <w:pPr>
      <w:overflowPunct/>
      <w:autoSpaceDE/>
      <w:autoSpaceDN/>
      <w:adjustRightInd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D48A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D48A1"/>
    <w:pPr>
      <w:overflowPunct/>
      <w:autoSpaceDE/>
      <w:autoSpaceDN/>
      <w:adjustRightInd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D48A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8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48A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D48A1"/>
    <w:rPr>
      <w:b/>
      <w:bCs/>
      <w:smallCaps/>
      <w:color w:val="0F4761" w:themeColor="accent1" w:themeShade="BF"/>
      <w:spacing w:val="5"/>
    </w:rPr>
  </w:style>
  <w:style w:type="paragraph" w:styleId="BodyText2">
    <w:name w:val="Body Text 2"/>
    <w:basedOn w:val="Normal"/>
    <w:link w:val="BodyText2Char"/>
    <w:rsid w:val="004D48A1"/>
    <w:rPr>
      <w:b/>
    </w:rPr>
  </w:style>
  <w:style w:type="character" w:customStyle="1" w:styleId="BodyText2Char">
    <w:name w:val="Body Text 2 Char"/>
    <w:basedOn w:val="DefaultParagraphFont"/>
    <w:link w:val="BodyText2"/>
    <w:rsid w:val="004D48A1"/>
    <w:rPr>
      <w:rFonts w:ascii="Times New Roman" w:eastAsia="Times New Roman" w:hAnsi="Times New Roman" w:cs="Times New Roman"/>
      <w:b/>
      <w:kern w:val="0"/>
      <w:sz w:val="20"/>
      <w:szCs w:val="20"/>
      <w14:ligatures w14:val="none"/>
    </w:rPr>
  </w:style>
  <w:style w:type="table" w:styleId="TableGrid">
    <w:name w:val="Table Grid"/>
    <w:basedOn w:val="TableNormal"/>
    <w:uiPriority w:val="39"/>
    <w:rsid w:val="004D48A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Shang Boren</dc:creator>
  <cp:keywords/>
  <dc:description/>
  <cp:lastModifiedBy>Martha</cp:lastModifiedBy>
  <cp:revision>2</cp:revision>
  <dcterms:created xsi:type="dcterms:W3CDTF">2026-05-10T12:36:00Z</dcterms:created>
  <dcterms:modified xsi:type="dcterms:W3CDTF">2026-05-10T12:36:00Z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84cbda-52b8-46fb-a7b7-cb5bd465ed85_Enabled">
    <vt:lpwstr>true</vt:lpwstr>
  </property>
  <property fmtid="{D5CDD505-2E9C-101B-9397-08002B2CF9AE}" pid="3" name="MSIP_Label_7084cbda-52b8-46fb-a7b7-cb5bd465ed85_SetDate">
    <vt:lpwstr>2026-05-08T18:42:28Z</vt:lpwstr>
  </property>
  <property fmtid="{D5CDD505-2E9C-101B-9397-08002B2CF9AE}" pid="4" name="MSIP_Label_7084cbda-52b8-46fb-a7b7-cb5bd465ed85_Method">
    <vt:lpwstr>Standard</vt:lpwstr>
  </property>
  <property fmtid="{D5CDD505-2E9C-101B-9397-08002B2CF9AE}" pid="5" name="MSIP_Label_7084cbda-52b8-46fb-a7b7-cb5bd465ed85_Name">
    <vt:lpwstr>Internal</vt:lpwstr>
  </property>
  <property fmtid="{D5CDD505-2E9C-101B-9397-08002B2CF9AE}" pid="6" name="MSIP_Label_7084cbda-52b8-46fb-a7b7-cb5bd465ed85_SiteId">
    <vt:lpwstr>0afb747d-bff7-4596-a9fc-950ef9e0ec45</vt:lpwstr>
  </property>
  <property fmtid="{D5CDD505-2E9C-101B-9397-08002B2CF9AE}" pid="7" name="MSIP_Label_7084cbda-52b8-46fb-a7b7-cb5bd465ed85_ActionId">
    <vt:lpwstr>40812eda-4d6d-47cb-9e3a-7397a5abb80b</vt:lpwstr>
  </property>
  <property fmtid="{D5CDD505-2E9C-101B-9397-08002B2CF9AE}" pid="8" name="MSIP_Label_7084cbda-52b8-46fb-a7b7-cb5bd465ed85_ContentBits">
    <vt:lpwstr>0</vt:lpwstr>
  </property>
  <property fmtid="{D5CDD505-2E9C-101B-9397-08002B2CF9AE}" pid="9" name="MSIP_Label_7084cbda-52b8-46fb-a7b7-cb5bd465ed85_Tag">
    <vt:lpwstr>10, 3, 0, 1</vt:lpwstr>
  </property>
</Properties>
</file>